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台教体字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〔2021〕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台儿庄区教育和体育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关于开展学校管理规范提升年行动的通知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教委（学区）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,区</w:t>
      </w:r>
      <w:r>
        <w:rPr>
          <w:rFonts w:hint="eastAsia" w:ascii="仿宋" w:hAnsi="仿宋" w:eastAsia="仿宋" w:cs="仿宋"/>
          <w:sz w:val="32"/>
          <w:szCs w:val="32"/>
        </w:rPr>
        <w:t>直各校(园)、局机关各科室、局属各事业单位: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为推进教育治理体系和治理能力现代化，实现全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各级各类学校(含幼儿园)管理规范化，全面提升学校管理质量，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根据《 枣庄市教育局关于开展学校管理规范提升年行动的通知》（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枣教发〔2021〕8 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）要求，</w:t>
      </w:r>
      <w:r>
        <w:rPr>
          <w:rFonts w:hint="eastAsia" w:ascii="仿宋" w:hAnsi="仿宋" w:eastAsia="仿宋" w:cs="仿宋"/>
          <w:sz w:val="32"/>
          <w:szCs w:val="32"/>
        </w:rPr>
        <w:t>经研究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决定在全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教育系统开展学校管理规范提升年行动。现将有关事项通知如下。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总体要求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坚持以习近平新时代中国特色社会主义思想为指导，全面贯彻党的教育方针，落实立德树人根本任务，遵循教育规律，强化教育治理体系和治理能力建设，建立现代学校管理制度，向管理要质量，向管理要效益，不断提高办学水平，提升教育服务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(二)目标任务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年时间，开展学校管理规范提升行动，每年命名表彰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区级</w:t>
      </w:r>
      <w:r>
        <w:rPr>
          <w:rFonts w:hint="eastAsia" w:ascii="仿宋" w:hAnsi="仿宋" w:eastAsia="仿宋" w:cs="仿宋"/>
          <w:sz w:val="32"/>
          <w:szCs w:val="32"/>
        </w:rPr>
        <w:t>规范化学校和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级示范化学校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，推荐</w:t>
      </w:r>
      <w:r>
        <w:rPr>
          <w:rFonts w:hint="eastAsia" w:ascii="仿宋" w:hAnsi="仿宋" w:eastAsia="仿宋" w:cs="仿宋"/>
          <w:sz w:val="32"/>
          <w:szCs w:val="32"/>
        </w:rPr>
        <w:t>一批市级规范化学校和市级示范化学校。城区学校和镇街中心校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年内完成管理规范提升，其他学校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  <w:szCs w:val="32"/>
        </w:rPr>
        <w:t>年内完成管理规范提升。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(一)加强党的领导。</w:t>
      </w:r>
      <w:r>
        <w:rPr>
          <w:rFonts w:hint="eastAsia" w:ascii="仿宋" w:hAnsi="仿宋" w:eastAsia="仿宋" w:cs="仿宋"/>
          <w:sz w:val="32"/>
          <w:szCs w:val="32"/>
        </w:rPr>
        <w:t>贯彻《关于加强中小学校党的建设工作的意见》，全面打造“党建铸魂、立德树人”品牌，以提升组织力为重点，推进各级各类学校党组织和党的工作全覆盖，突出政治功能，健全工作制度，充分发挥党员教师的先锋模范作用，把学校党组织建设成领导改革发展、攻坚克难的坚强战斗堡垒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党务办，各学校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(二)加强依法管理。</w:t>
      </w:r>
      <w:r>
        <w:rPr>
          <w:rFonts w:hint="eastAsia" w:ascii="仿宋" w:hAnsi="仿宋" w:eastAsia="仿宋" w:cs="仿宋"/>
          <w:sz w:val="32"/>
          <w:szCs w:val="32"/>
        </w:rPr>
        <w:t>实行党组织领导的校长负责制，全面负责学校教育教学和行政管理，设立校务委员会，完善民主决策程序。依法制定和修订完善学校章程，强化执行和监督。完善学校内部治理机构、组织规则、议事规则等。建立教职工(代表)大会制度，讨论研究教职工和学校重要事项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思政科、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政工科、工会，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各学校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(三)加强财务管理。</w:t>
      </w:r>
      <w:r>
        <w:rPr>
          <w:rFonts w:hint="eastAsia" w:ascii="仿宋" w:hAnsi="仿宋" w:eastAsia="仿宋" w:cs="仿宋"/>
          <w:sz w:val="32"/>
          <w:szCs w:val="32"/>
        </w:rPr>
        <w:t>加强财务管理。贯彻执行国家有关法律、法规和财务规章制度，坚持勤俭办学，规范使用生均公用经费，严格预算收支管理，严格实行收费“收支两条线”，进一步做好内部控制、绩效管理、内审监督、财务公开等工作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财科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(四)加强队伍管理。</w:t>
      </w:r>
      <w:r>
        <w:rPr>
          <w:rFonts w:hint="eastAsia" w:ascii="仿宋" w:hAnsi="仿宋" w:eastAsia="仿宋" w:cs="仿宋"/>
          <w:sz w:val="32"/>
          <w:szCs w:val="32"/>
        </w:rPr>
        <w:t>落实《山东省中小学教师减负清单》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枣庄市中小学教师职业德道考核办法》，加强教职工思想政治教育和师德师风建设，实施教师教书育人“一岗双责”考核制度，打造“有理想信念、有道德情操、有扎实学识、有仁爱之心”的教师队伍。健全教师管理制度，完善教师岗位设置、职称评聘、考核评价和待遇保障机制。落实班主任工作量计算、津贴等待遇。关心教师生活状况和身心健康，丰富教师精神文化生活，每年定期安排教师体检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政工科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、思政科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(五)加强德育管理。</w:t>
      </w:r>
      <w:r>
        <w:rPr>
          <w:rFonts w:hint="eastAsia" w:ascii="仿宋" w:hAnsi="仿宋" w:eastAsia="仿宋" w:cs="仿宋"/>
          <w:sz w:val="32"/>
          <w:szCs w:val="32"/>
        </w:rPr>
        <w:t>落实《中小学德育工作指南》《中小学生守则》，深入开展“德育三大行动”，统筹德育资源，创新德育形式，落实德育课程一体化实施方案，深化课程育人、文化育人、活动育人、实践育人、管理育人、协同育人，达到全员育人、全程育人、全域育人。积极创建文明校园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(责任单位:思政科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，各学校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(六)加强体育管理。</w:t>
      </w:r>
      <w:r>
        <w:rPr>
          <w:rFonts w:hint="eastAsia" w:ascii="仿宋" w:hAnsi="仿宋" w:eastAsia="仿宋" w:cs="仿宋"/>
          <w:sz w:val="32"/>
          <w:szCs w:val="32"/>
        </w:rPr>
        <w:t>严格执行学生体质健康合格标准，落实国家监测制度。开齐开足体育课，保证每天开展好学校特色体育项目，让每位学生掌握至少1项运动技能。保证学生校内体育活动时间每天不少于1小时，定期举办学生运动会或体育节。健全学生视力健康综合干预体系，学生近视率每年下降1%。保障每天睡眠时间，小学生、初中生、高中生分别不少于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个、9个、8个小时。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体艺卫科、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基教科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(七)加强美育管理。</w:t>
      </w:r>
      <w:r>
        <w:rPr>
          <w:rFonts w:hint="eastAsia" w:ascii="仿宋" w:hAnsi="仿宋" w:eastAsia="仿宋" w:cs="仿宋"/>
          <w:sz w:val="32"/>
          <w:szCs w:val="32"/>
        </w:rPr>
        <w:t>严格落实音乐、美术、书法等课程，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结合地方文化设立艺术特色课程。广泛开展校园艺术活动，帮助每位学生学会1至2项艺术技能、会唱主旋律歌曲。鼓励学校组建特色艺术团队，办好中小学生艺术展演，推动中华优秀传统文化艺术传承学校建设。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(责任单位:基教科、教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研室、体卫艺科，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(八)加强劳动教育管理。</w:t>
      </w:r>
      <w:r>
        <w:rPr>
          <w:rFonts w:hint="eastAsia" w:ascii="仿宋" w:hAnsi="仿宋" w:eastAsia="仿宋" w:cs="仿宋"/>
          <w:sz w:val="32"/>
          <w:szCs w:val="32"/>
        </w:rPr>
        <w:t>充分发挥劳动综合育人功能，落实劳动教育指导纲要，加强学生生活实践、劳动技术和职业体验教育，因地制宜广泛开展劳动教育实践活动。优化综合实践活动课程结构，劳动教育课时不少于综合实践活动课程一半。坚持学生值日制度，组织学生参加校园劳动，积极开展校外劳动实践和社区志愿服务。引导建立学生家庭每日劳动清单制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积极创建</w:t>
      </w:r>
      <w:r>
        <w:rPr>
          <w:rFonts w:hint="eastAsia" w:ascii="仿宋" w:hAnsi="仿宋" w:eastAsia="仿宋" w:cs="仿宋"/>
          <w:sz w:val="32"/>
          <w:szCs w:val="32"/>
        </w:rPr>
        <w:t>劳动教育实验区。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(责任单位:基教科、教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研室，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(九)加强教学管理。</w:t>
      </w:r>
      <w:r>
        <w:rPr>
          <w:rFonts w:hint="eastAsia" w:ascii="仿宋" w:hAnsi="仿宋" w:eastAsia="仿宋" w:cs="仿宋"/>
          <w:sz w:val="32"/>
          <w:szCs w:val="32"/>
        </w:rPr>
        <w:t>开展好“新课堂达标”活动，开齐开足开好国家课程。注重启发式、互动式、探究式教学，组织研究型、项目化、合作式学习。严格按课程标准组织教学，加强科学教育和实验教学，不随意增减课时、增加难度、调整进度，杜绝幼儿园“小学化倾向”，普通高中开展选课走班不早于高一下学期末。建立学生作业统筹和公示制度，科学设计作业，不布置重复性和惩罚性作业，教师对书面作业全批全改，不给家长布置作业或要求家长评改作业，防止学生学业负担过重。严格执行手机 “两不进”，不得使用手机布置作业或要求学生利用手机完成作业。坚持“一科一辅”“自愿征订”，建立健全进校读物审查机制。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(责任单位:基教科、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学前办、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教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研室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、思政科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(十)加强安全管理。</w:t>
      </w:r>
      <w:r>
        <w:rPr>
          <w:rFonts w:hint="eastAsia" w:ascii="仿宋" w:hAnsi="仿宋" w:eastAsia="仿宋" w:cs="仿宋"/>
          <w:sz w:val="32"/>
          <w:szCs w:val="32"/>
        </w:rPr>
        <w:t>落实校园安全“123”机制，加强平安校园建设，建立健全风险防控、隐患排查、预测预警、应急处置等机制，严格落实应急工作责任制，常态化开展安全教育、警示教育和隐患排查，每月至少开展1次应急疏散演练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(责任单位:安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全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科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各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学校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三、方法步骤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坚持高起点开局、高标准开展、高质量推进，按照“学习教育一一查摆问题一一整改提升”三个步骤进行。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(一)学习教育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1.召开动员大会。区教体局、学区、学校逐级召开学校规范管理年活动动员大会。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2.开展大讨论活动。组织教育行政干部、校长和教职工认真学习相关管理规定，分层分类组织实施“好教育、好学校、好教师、好职员、好学生”标准大讨论。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3.逐级听取意见。区教体局、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镇（街）教委（</w:t>
      </w:r>
      <w:r>
        <w:rPr>
          <w:rFonts w:hint="eastAsia" w:ascii="仿宋" w:hAnsi="仿宋" w:eastAsia="仿宋" w:cs="仿宋"/>
          <w:sz w:val="32"/>
          <w:szCs w:val="32"/>
        </w:rPr>
        <w:t>学区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要深入学校，面向学生、家长、学校管理人员、教职工，广泛听取学校在管理规范提升各方面建议。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(二)查摆问题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1.开展问题调查。采取学生(家长)提、自己找、互相帮、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集体议等方式，全面梳理排查学校管理中的不足和漏洞，注重从学生、家长反映强烈、社会关注度高的问题、来信来访中查摆突出问题。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2.建立问题清单。主动组织学生、家长、公众、媒体等参与学校管理规范提升行动，找准找实管理规范突出问题，以学校为单位建立问题清单。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3.销号管理。区教体局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梳理区域内重点问题，建立管理台账，实行定期调度、限期销号。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 xml:space="preserve"> (三)整改提升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1.限期整改。区教体局、各学校要认真制定整改方案，建章立制，定任务、定时间、定岗位、定人员，限期整改到位。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2.公开公示。校级领导班子向区教体局做出管理规范提升承诺，学校中层干部及教职工向学校做出承诺，学校管理规范方案及承诺，要以“致家长一封信”方式向家长和社会公开，自觉接受监督。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3.工作提升。聚焦群众关注度高、满意率低的事项，从管理入手、从课堂抓起、从教师做起，完善各项规章制度，建立科学管理运行机制，逐年提升教育满意度。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四、健全保障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sz w:val="32"/>
          <w:szCs w:val="32"/>
        </w:rPr>
        <w:t>(一)加强组织领导。</w:t>
      </w:r>
      <w:r>
        <w:rPr>
          <w:rFonts w:hint="eastAsia" w:ascii="仿宋" w:hAnsi="仿宋" w:eastAsia="仿宋" w:cs="仿宋"/>
          <w:sz w:val="32"/>
          <w:szCs w:val="32"/>
        </w:rPr>
        <w:t>区教体局成立台儿庄区学校管理规范提升年行动领导小组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见附件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，制定实施方案，督查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</w:t>
      </w:r>
      <w:r>
        <w:rPr>
          <w:rFonts w:hint="eastAsia" w:ascii="仿宋" w:hAnsi="仿宋" w:eastAsia="仿宋" w:cs="仿宋"/>
          <w:sz w:val="32"/>
          <w:szCs w:val="32"/>
        </w:rPr>
        <w:t>区学校抓好管理规范提升工作。各学校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含幼儿园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要成立组织机构，制定具体实施细则，明确目标责任，做到全员、全程、全方位管理，确保事事有人干，时时有人管，切实“管好、教好、学好”，努力构建“办好每一所学校，成就每一名教师，教好每一名学生，幸福每一个家庭”的良好教育生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(二)建立督导通报机制。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</w:t>
      </w:r>
      <w:r>
        <w:rPr>
          <w:rFonts w:hint="eastAsia" w:ascii="仿宋" w:hAnsi="仿宋" w:eastAsia="仿宋" w:cs="仿宋"/>
          <w:sz w:val="32"/>
          <w:szCs w:val="32"/>
        </w:rPr>
        <w:t>局建立受理、调查、反馈督查机制，成立学校管理规范工作专班，常态化开展“四不两直”督查，对各级各类学校落实管理规范提升行动开展督查、通报，制发工作简报，定期调度通报活动开展情况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将管理</w:t>
      </w:r>
      <w:r>
        <w:rPr>
          <w:rFonts w:hint="eastAsia" w:ascii="仿宋" w:hAnsi="仿宋" w:eastAsia="仿宋" w:cs="仿宋"/>
          <w:sz w:val="32"/>
          <w:szCs w:val="32"/>
        </w:rPr>
        <w:t>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提升年活动纳入校长百分制考核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(三)建立管理失范责任追究制。</w:t>
      </w:r>
      <w:r>
        <w:rPr>
          <w:rFonts w:hint="eastAsia" w:ascii="仿宋" w:hAnsi="仿宋" w:eastAsia="仿宋" w:cs="仿宋"/>
          <w:sz w:val="32"/>
          <w:szCs w:val="32"/>
        </w:rPr>
        <w:t>学校是管理规范提升责任主体，校长是第一责任人，学校管理规范提升情况作为对学校绩效考核、校长职级制考核、学校领导班子考评问责的重要依据，违规行为按照《山东省对违规从事普通中小学办学行为责任追究办法》(山东省人民政府令第255号)等规定，根据违规情况予以通报批评、撤销教育类荣誉称号、调离工作岗位等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镇（街）教委（学区），区</w:t>
      </w:r>
      <w:r>
        <w:rPr>
          <w:rFonts w:hint="eastAsia" w:ascii="仿宋" w:hAnsi="仿宋" w:eastAsia="仿宋" w:cs="仿宋"/>
          <w:sz w:val="32"/>
          <w:szCs w:val="32"/>
        </w:rPr>
        <w:t>直各学校要制定管理规范提升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行动实施方案和细则，5月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基教科</w:t>
      </w:r>
      <w:r>
        <w:rPr>
          <w:rFonts w:hint="eastAsia" w:ascii="仿宋" w:hAnsi="仿宋" w:eastAsia="仿宋" w:cs="仿宋"/>
          <w:sz w:val="32"/>
          <w:szCs w:val="32"/>
        </w:rPr>
        <w:t>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：台儿庄区学校管理规范提升年行动领导小组名单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：台儿庄区学校管理规范提升年行动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工作专班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台儿庄区教育和体育局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2021年5月13日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台儿庄区学校管理规范提升年行动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领导小组名单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长：张怀志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区委教育工委常务副书记 </w:t>
      </w:r>
    </w:p>
    <w:p>
      <w:pPr>
        <w:ind w:firstLine="2560" w:firstLineChars="8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区教体局党组书记、局长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副组长：马  腾  区委教育工委副书记</w:t>
      </w:r>
    </w:p>
    <w:p>
      <w:pPr>
        <w:ind w:firstLine="2560" w:firstLineChars="8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区教体局党组成员、副局长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刘  婵  区教学研究中心主任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孙媛媛  区教体局党组成员、副局长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徐  浩  区教体局党组成员、副局长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  锋  区教体局党组成员、总督学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王  芳  区教体局副科级干部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龚澜航  区教育事务服务中心主任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孙延龙  区教学研究中心副主任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员：刘振玉  区教体局基教科科长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刘德科  区教体局中学教研室主任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徐航吉  区教体局体卫艺科科长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林向阳  区教体局小学教研室主任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马  林  区教体局安全科科长</w:t>
      </w: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包茂凤  区教体局学前办主任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马明忠  区教体局政工科副科长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邵  丹  区教体局计财科副科长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台儿庄区学校管理规范提升年行动领导小组下设办公室，办公室设在区教体局基教科，刘振玉同志兼任办公室主任。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台儿庄区学校管理规范提升年行动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工作专班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  腾  区委教育工委副书记</w:t>
      </w:r>
    </w:p>
    <w:p>
      <w:pPr>
        <w:ind w:firstLine="2560" w:firstLineChars="8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区教体局党组成员、副局长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副组长：王  芳  区教体局副科级干部</w:t>
      </w: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孙延龙  区教学研究中心副主任   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员：刘振玉  区教体局基教科科长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刘德科  区教体局中学教研室主任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徐航吉  区教体局体卫艺科科长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林向阳  区教体局小学教研室主任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马  林  区教体局安全科科长</w:t>
      </w:r>
    </w:p>
    <w:p>
      <w:pPr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包茂凤  区教体局学前办主任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马明忠  区教体局政工科副科长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邵  丹  区教体局计财科副科长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专班各成员根据职责分工开展工作，定期调度镇(街)教委（学区）和区直学校工作进展情况，基教科负责统筹协调联络和资料收集汇总，并组织人员开展抽查、专项检查和督导考核，及时反馈通报结果。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2494280</wp:posOffset>
              </wp:positionH>
              <wp:positionV relativeFrom="paragraph">
                <wp:posOffset>-123825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4pt;margin-top:-9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ImUtTZAAAACw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C96777"/>
    <w:multiLevelType w:val="singleLevel"/>
    <w:tmpl w:val="A8C96777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521CE"/>
    <w:rsid w:val="0EE25D64"/>
    <w:rsid w:val="125577CF"/>
    <w:rsid w:val="1A09736B"/>
    <w:rsid w:val="1B6572AB"/>
    <w:rsid w:val="1C6C79EB"/>
    <w:rsid w:val="1D0144A4"/>
    <w:rsid w:val="22293A30"/>
    <w:rsid w:val="292E42B4"/>
    <w:rsid w:val="299521CE"/>
    <w:rsid w:val="2F913476"/>
    <w:rsid w:val="35D61CBE"/>
    <w:rsid w:val="388330EF"/>
    <w:rsid w:val="3EE92EEF"/>
    <w:rsid w:val="41F647E0"/>
    <w:rsid w:val="42415D05"/>
    <w:rsid w:val="4B19512E"/>
    <w:rsid w:val="4D557BDC"/>
    <w:rsid w:val="553307C4"/>
    <w:rsid w:val="5AA9448A"/>
    <w:rsid w:val="6E9E62D2"/>
    <w:rsid w:val="6F8D71F6"/>
    <w:rsid w:val="701D7229"/>
    <w:rsid w:val="7732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2021-05-07T06:05:00Z</dcterms:created>
  <dc:creator>沉静</dc:creator>
  <cp:lastModifiedBy>Administrator</cp:lastModifiedBy>
  <cp:lastPrinted>2021-05-21T08:33:08Z</cp:lastPrinted>
  <dcterms:modified xsi:type="dcterms:W3CDTF">2021-05-21T08:34:11Z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1659A5CC31A1445AA77E21D3356A6F2F</vt:lpwstr>
  </property>
</Properties>
</file>